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6EAA20D" wp14:paraId="270FAC52" wp14:textId="5387572F">
      <w:pPr>
        <w:pStyle w:val="Normal"/>
        <w:spacing w:after="0" w:line="259" w:lineRule="auto"/>
        <w:ind w:left="554" w:right="6" w:hanging="1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4632C303">
        <w:drawing>
          <wp:inline xmlns:wp14="http://schemas.microsoft.com/office/word/2010/wordprocessingDrawing" wp14:editId="45706CA7" wp14:anchorId="0C8062C1">
            <wp:extent cx="5943600" cy="1228725"/>
            <wp:effectExtent l="0" t="0" r="0" b="0"/>
            <wp:docPr id="14830152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b985d51b4ac4c1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6EAA20D" wp14:paraId="78DC2B6B" wp14:textId="44154DC2">
      <w:pPr>
        <w:pStyle w:val="Normal"/>
        <w:spacing w:after="0" w:line="259" w:lineRule="auto"/>
        <w:ind w:left="554" w:right="6" w:hanging="1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</w:p>
    <w:p xmlns:wp14="http://schemas.microsoft.com/office/word/2010/wordml" w:rsidP="36EAA20D" wp14:paraId="16FCA708" wp14:textId="63D59618">
      <w:pPr>
        <w:pStyle w:val="Normal"/>
        <w:spacing w:after="0" w:line="259" w:lineRule="auto"/>
        <w:ind w:left="554" w:right="6" w:hanging="1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EAA20D" w:rsidR="341C09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Online Learning</w:t>
      </w:r>
    </w:p>
    <w:p xmlns:wp14="http://schemas.microsoft.com/office/word/2010/wordml" w:rsidP="36EAA20D" wp14:paraId="371C0B1D" wp14:textId="0CC9694D">
      <w:pPr>
        <w:spacing w:after="0" w:line="259" w:lineRule="auto"/>
        <w:ind w:left="554" w:hanging="1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EAA20D" w:rsidR="341C09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Minutes</w:t>
      </w:r>
    </w:p>
    <w:p xmlns:wp14="http://schemas.microsoft.com/office/word/2010/wordml" w:rsidP="36EAA20D" wp14:paraId="0C2CB402" wp14:textId="05E4DE0E">
      <w:pPr>
        <w:spacing w:after="0" w:line="259" w:lineRule="auto"/>
        <w:ind w:left="-8" w:right="-429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341C0913">
        <w:drawing>
          <wp:inline xmlns:wp14="http://schemas.microsoft.com/office/word/2010/wordprocessingDrawing" wp14:editId="1D82CA9F" wp14:anchorId="63986F92">
            <wp:extent cx="5943600" cy="9525"/>
            <wp:effectExtent l="0" t="0" r="0" b="0"/>
            <wp:docPr id="20589726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609dadac96a4da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6EAA20D" w:rsidR="341C09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xmlns:wp14="http://schemas.microsoft.com/office/word/2010/wordml" w:rsidP="36EAA20D" wp14:paraId="1D01A685" wp14:textId="4E37D170">
      <w:pPr>
        <w:spacing w:after="64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EAA20D" w:rsidR="341C09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xmlns:wp14="http://schemas.microsoft.com/office/word/2010/wordml" w:rsidP="36EAA20D" wp14:paraId="62FDA474" wp14:textId="23BD2365">
      <w:pPr>
        <w:spacing w:before="0" w:beforeAutospacing="off" w:after="0" w:afterAutospacing="off" w:line="240" w:lineRule="auto"/>
        <w:rPr>
          <w:rStyle w:val="tabcha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EAA20D" w:rsidR="341C0913">
        <w:rPr>
          <w:rStyle w:val="normaltextrun"/>
          <w:rFonts w:ascii="Gill Sans MT" w:hAnsi="Gill Sans MT" w:eastAsia="Gill Sans MT" w:cs="Gill Sans M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</w:t>
      </w:r>
      <w:r w:rsidRPr="36EAA20D" w:rsidR="341C0913">
        <w:rPr>
          <w:rStyle w:val="normaltextrun"/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>
        <w:tab/>
      </w:r>
      <w:r>
        <w:tab/>
      </w:r>
      <w:r w:rsidRPr="36EAA20D" w:rsidR="341C0913">
        <w:rPr>
          <w:rStyle w:val="tabcha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10/</w:t>
      </w:r>
      <w:r w:rsidRPr="36EAA20D" w:rsidR="4E2BA305">
        <w:rPr>
          <w:rStyle w:val="tabcha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25</w:t>
      </w:r>
      <w:r w:rsidRPr="36EAA20D" w:rsidR="341C0913">
        <w:rPr>
          <w:rStyle w:val="tabcha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/2024</w:t>
      </w:r>
    </w:p>
    <w:p xmlns:wp14="http://schemas.microsoft.com/office/word/2010/wordml" w:rsidP="36EAA20D" wp14:paraId="3B0DAC33" wp14:textId="7E3B9F5C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EAA20D" w:rsidR="341C0913">
        <w:rPr>
          <w:rStyle w:val="normaltextrun"/>
          <w:rFonts w:ascii="Gill Sans MT" w:hAnsi="Gill Sans MT" w:eastAsia="Gill Sans MT" w:cs="Gill Sans M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Time</w:t>
      </w:r>
      <w:r w:rsidRPr="36EAA20D" w:rsidR="341C0913">
        <w:rPr>
          <w:rStyle w:val="normaltextrun"/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>
        <w:tab/>
      </w:r>
      <w:r>
        <w:tab/>
      </w:r>
      <w:r w:rsidRPr="36EAA20D" w:rsidR="341C0913">
        <w:rPr>
          <w:rStyle w:val="tabcha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12:00 – 1:00 pm</w:t>
      </w:r>
    </w:p>
    <w:p xmlns:wp14="http://schemas.microsoft.com/office/word/2010/wordml" w:rsidP="36EAA20D" wp14:paraId="6237D6DC" wp14:textId="5FAE7049">
      <w:pPr>
        <w:spacing w:before="0" w:beforeAutospacing="off" w:after="0" w:afterAutospacing="off" w:line="240" w:lineRule="auto"/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EAA20D" w:rsidR="341C0913">
        <w:rPr>
          <w:rStyle w:val="normaltextrun"/>
          <w:rFonts w:ascii="Gill Sans MT" w:hAnsi="Gill Sans MT" w:eastAsia="Gill Sans MT" w:cs="Gill Sans M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Place</w:t>
      </w:r>
      <w:r w:rsidRPr="36EAA20D" w:rsidR="341C0913">
        <w:rPr>
          <w:rStyle w:val="normaltextrun"/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>
        <w:tab/>
      </w:r>
      <w:r>
        <w:tab/>
      </w:r>
      <w:r w:rsidRPr="36EAA20D" w:rsidR="341C0913">
        <w:rPr>
          <w:rStyle w:val="tabcha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Zoom</w:t>
      </w:r>
      <w:r w:rsidRPr="36EAA20D" w:rsidR="341C0913">
        <w:rPr>
          <w:rStyle w:val="eop"/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36EAA20D" wp14:paraId="2DBE94D4" wp14:textId="055AD753">
      <w:pPr>
        <w:spacing w:before="0" w:beforeAutospacing="off" w:after="0" w:afterAutospacing="off" w:line="240" w:lineRule="auto"/>
        <w:ind w:left="1440" w:hanging="1440"/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EAA20D" w:rsidR="341C0913">
        <w:rPr>
          <w:rStyle w:val="normaltextrun"/>
          <w:rFonts w:ascii="Gill Sans MT" w:hAnsi="Gill Sans MT" w:eastAsia="Gill Sans MT" w:cs="Gill Sans M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Attendees</w:t>
      </w:r>
      <w:r w:rsidRPr="36EAA20D" w:rsidR="341C0913">
        <w:rPr>
          <w:rStyle w:val="normaltextrun"/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 </w:t>
      </w:r>
      <w:r>
        <w:tab/>
      </w:r>
      <w:r w:rsidRPr="36EAA20D" w:rsidR="341C0913">
        <w:rPr>
          <w:rStyle w:val="eop"/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Inglish Morgan, Soudabeh Valicenti, Shereef </w:t>
      </w:r>
      <w:r w:rsidRPr="36EAA20D" w:rsidR="341C0913">
        <w:rPr>
          <w:rStyle w:val="eop"/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Ellaboudy</w:t>
      </w:r>
      <w:r w:rsidRPr="36EAA20D" w:rsidR="341C0913">
        <w:rPr>
          <w:rStyle w:val="eop"/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Kristen Swithers, Beth Anish</w:t>
      </w:r>
    </w:p>
    <w:p xmlns:wp14="http://schemas.microsoft.com/office/word/2010/wordml" w:rsidP="36EAA20D" wp14:paraId="0D71A8C0" wp14:textId="1615666E">
      <w:pPr>
        <w:spacing w:before="0" w:beforeAutospacing="off" w:after="0" w:afterAutospacing="off" w:line="240" w:lineRule="auto"/>
        <w:ind w:left="1440" w:hanging="1440"/>
        <w:rPr>
          <w:rStyle w:val="eop"/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6EAA20D" wp14:paraId="01B1D415" wp14:textId="339F82C4">
      <w:pPr>
        <w:pStyle w:val="Normal"/>
        <w:spacing w:before="0" w:beforeAutospacing="off" w:after="0" w:afterAutospacing="off" w:line="240" w:lineRule="auto"/>
        <w:ind w:left="1440" w:hanging="1440"/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EAA20D" w:rsidR="653A3EDB">
        <w:rPr>
          <w:rStyle w:val="eop"/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Additional Members</w:t>
      </w:r>
      <w:r w:rsidRPr="36EAA20D" w:rsidR="341C0913">
        <w:rPr>
          <w:rStyle w:val="eop"/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>
        <w:tab/>
      </w:r>
      <w:r w:rsidRPr="36EAA20D" w:rsidR="341C0913">
        <w:rPr>
          <w:rStyle w:val="eop"/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Justine Egan-Kunicki, Danielle Brilliant Liz Del Sesto</w:t>
      </w:r>
    </w:p>
    <w:p xmlns:wp14="http://schemas.microsoft.com/office/word/2010/wordml" w:rsidP="36EAA20D" wp14:paraId="41A131E3" wp14:textId="183B7699">
      <w:pPr>
        <w:spacing w:before="0" w:beforeAutospacing="off" w:after="0" w:afterAutospacing="off" w:line="240" w:lineRule="auto"/>
        <w:ind w:left="1440" w:hanging="144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xmlns:wp14="http://schemas.microsoft.com/office/word/2010/wordml" w:rsidP="36EAA20D" wp14:paraId="3C1E8F92" wp14:textId="41D4785B">
      <w:pPr>
        <w:pStyle w:val="Heading2"/>
        <w:keepNext w:val="1"/>
        <w:keepLines w:val="1"/>
        <w:spacing w:before="160" w:after="8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US"/>
        </w:rPr>
      </w:pPr>
      <w:r w:rsidRPr="36EAA20D" w:rsidR="341C09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US"/>
        </w:rPr>
        <w:t xml:space="preserve">Item I: </w:t>
      </w:r>
      <w:r w:rsidRPr="36EAA20D" w:rsidR="4A1F1A0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US"/>
        </w:rPr>
        <w:t xml:space="preserve">Call to Order, </w:t>
      </w:r>
      <w:r w:rsidRPr="36EAA20D" w:rsidR="341C09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US"/>
        </w:rPr>
        <w:t>Attendance and Approval of Minu</w:t>
      </w:r>
      <w:r w:rsidRPr="36EAA20D" w:rsidR="4AFE09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US"/>
        </w:rPr>
        <w:t>tes 09/24/2024</w:t>
      </w:r>
    </w:p>
    <w:p xmlns:wp14="http://schemas.microsoft.com/office/word/2010/wordml" w:rsidP="36EAA20D" wp14:paraId="4F6F2FC6" wp14:textId="2585264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EAA20D" w:rsidR="341C09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Discussion:</w:t>
      </w:r>
      <w:r w:rsidRPr="36EAA20D" w:rsidR="341C09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6EAA20D" w:rsidR="40A881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36EAA20D" w:rsidR="40A881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committee</w:t>
      </w:r>
      <w:r w:rsidRPr="36EAA20D" w:rsidR="40A881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approved the minutes from the September meeting with no questions or comments.</w:t>
      </w:r>
    </w:p>
    <w:p xmlns:wp14="http://schemas.microsoft.com/office/word/2010/wordml" w:rsidP="36EAA20D" wp14:paraId="6A96ADCE" wp14:textId="0185E558">
      <w:pPr>
        <w:pStyle w:val="Heading2"/>
        <w:keepNext w:val="1"/>
        <w:keepLines w:val="1"/>
        <w:spacing w:before="160" w:after="8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US"/>
        </w:rPr>
      </w:pPr>
    </w:p>
    <w:p xmlns:wp14="http://schemas.microsoft.com/office/word/2010/wordml" w:rsidP="36EAA20D" wp14:paraId="2B6B8389" wp14:textId="5EA89195">
      <w:pPr>
        <w:pStyle w:val="Heading2"/>
        <w:keepNext w:val="1"/>
        <w:keepLines w:val="1"/>
        <w:spacing w:before="160" w:after="8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US"/>
        </w:rPr>
      </w:pPr>
      <w:r w:rsidRPr="36EAA20D" w:rsidR="40A881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US"/>
        </w:rPr>
        <w:t xml:space="preserve">Item II:  </w:t>
      </w:r>
      <w:r w:rsidRPr="36EAA20D" w:rsidR="68CEEC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US"/>
        </w:rPr>
        <w:t>Resolution Update from Faculty Senate President Swithers</w:t>
      </w:r>
    </w:p>
    <w:p xmlns:wp14="http://schemas.microsoft.com/office/word/2010/wordml" w:rsidP="36EAA20D" wp14:paraId="0EF44AE6" wp14:textId="0769859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EAA20D" w:rsidR="40A881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Discussion:</w:t>
      </w:r>
      <w:r w:rsidRPr="36EAA20D" w:rsidR="40A881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committee </w:t>
      </w:r>
      <w:r w:rsidRPr="36EAA20D" w:rsidR="267BC5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received an update on the status of the Course Cap Resolution. Discussion took place in support of OLC representation when discussions continue</w:t>
      </w:r>
      <w:r w:rsidRPr="36EAA20D" w:rsidR="2118B5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36EAA20D" w:rsidR="267BC5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leadership. </w:t>
      </w:r>
      <w:r w:rsidRPr="36EAA20D" w:rsidR="706C8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</w:t>
      </w:r>
      <w:r w:rsidRPr="36EAA20D" w:rsidR="117559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addition,</w:t>
      </w:r>
      <w:r w:rsidRPr="36EAA20D" w:rsidR="706C8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6EAA20D" w:rsidR="135142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discussions</w:t>
      </w:r>
      <w:r w:rsidRPr="36EAA20D" w:rsidR="135142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are taking place in support of </w:t>
      </w:r>
      <w:r w:rsidRPr="36EAA20D" w:rsidR="706C8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working closely with the Union and Faculty Sena</w:t>
      </w:r>
      <w:r w:rsidRPr="36EAA20D" w:rsidR="151BF9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36EAA20D" w:rsidR="706C8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 to address </w:t>
      </w:r>
      <w:r w:rsidRPr="36EAA20D" w:rsidR="66DCE6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cap concerns.</w:t>
      </w:r>
    </w:p>
    <w:p xmlns:wp14="http://schemas.microsoft.com/office/word/2010/wordml" w:rsidP="36EAA20D" wp14:paraId="4A192CF1" wp14:textId="40564AFD">
      <w:pPr>
        <w:pStyle w:val="Heading2"/>
        <w:keepNext w:val="1"/>
        <w:keepLines w:val="1"/>
        <w:spacing w:before="160" w:after="8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US"/>
        </w:rPr>
      </w:pPr>
    </w:p>
    <w:p xmlns:wp14="http://schemas.microsoft.com/office/word/2010/wordml" w:rsidP="36EAA20D" wp14:paraId="3DA933EA" wp14:textId="3EF8DAA5">
      <w:pPr>
        <w:pStyle w:val="Heading2"/>
        <w:keepNext w:val="1"/>
        <w:keepLines w:val="1"/>
        <w:spacing w:before="160" w:after="8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US"/>
        </w:rPr>
      </w:pPr>
      <w:r w:rsidRPr="36EAA20D" w:rsidR="40A881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US"/>
        </w:rPr>
        <w:t>Item II</w:t>
      </w:r>
      <w:r w:rsidRPr="36EAA20D" w:rsidR="6AE1069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US"/>
        </w:rPr>
        <w:t>I: Assessment with Laruen Webb</w:t>
      </w:r>
    </w:p>
    <w:p xmlns:wp14="http://schemas.microsoft.com/office/word/2010/wordml" w:rsidP="36EAA20D" wp14:paraId="1B0EC4D7" wp14:textId="44D669D2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EAA20D" w:rsidR="40A881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Discussion:</w:t>
      </w:r>
      <w:r w:rsidRPr="36EAA20D" w:rsidR="40A881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committee discussed the </w:t>
      </w:r>
      <w:r w:rsidRPr="36EAA20D" w:rsidR="548B46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concerns </w:t>
      </w:r>
      <w:r w:rsidRPr="36EAA20D" w:rsidR="548B46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regarding</w:t>
      </w:r>
      <w:r w:rsidRPr="36EAA20D" w:rsidR="548B46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how the assessment will be relevant to all departments.  Discussion </w:t>
      </w:r>
      <w:r w:rsidRPr="36EAA20D" w:rsidR="548B46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regarding</w:t>
      </w:r>
      <w:r w:rsidRPr="36EAA20D" w:rsidR="548B46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soft rollout of a Blackboard too</w:t>
      </w:r>
      <w:r w:rsidRPr="36EAA20D" w:rsidR="309556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 (EAC) in which some faculty were trained.  </w:t>
      </w:r>
      <w:r w:rsidRPr="36EAA20D" w:rsidR="2A8611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6EAA20D" w:rsidR="2A8611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</w:t>
      </w:r>
      <w:r w:rsidRPr="36EAA20D" w:rsidR="2A8611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the best fit for gathering data to reflect the diversity of impact.</w:t>
      </w:r>
      <w:r w:rsidRPr="36EAA20D" w:rsidR="086354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6EAA20D" wp14:paraId="5498AA69" wp14:textId="5321DBD4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EAA20D" w:rsidR="086354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 does it align with course caps?</w:t>
      </w:r>
    </w:p>
    <w:p xmlns:wp14="http://schemas.microsoft.com/office/word/2010/wordml" w:rsidP="36EAA20D" wp14:paraId="3B4B9904" wp14:textId="4A5C6601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EAA20D" w:rsidR="086354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 is new to faculty, what will the timeline look like for the roll out if approved?</w:t>
      </w:r>
    </w:p>
    <w:p xmlns:wp14="http://schemas.microsoft.com/office/word/2010/wordml" w:rsidP="36EAA20D" wp14:paraId="3E118797" wp14:textId="3B508E7F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EAA20D" w:rsidR="086354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 all faculty and departments are using it currently, how relevant will it be for each department?</w:t>
      </w:r>
    </w:p>
    <w:p xmlns:wp14="http://schemas.microsoft.com/office/word/2010/wordml" w:rsidP="36EAA20D" wp14:paraId="2DAE8D34" wp14:textId="654D8F36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EAA20D" w:rsidR="086354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Will there be enough representation at the table for further discussion to ensure a </w:t>
      </w:r>
      <w:r w:rsidRPr="36EAA20D" w:rsidR="086354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student-centered</w:t>
      </w:r>
      <w:r w:rsidRPr="36EAA20D" w:rsidR="086354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approach.</w:t>
      </w:r>
    </w:p>
    <w:p xmlns:wp14="http://schemas.microsoft.com/office/word/2010/wordml" w:rsidP="36EAA20D" wp14:paraId="567B8FF9" wp14:textId="01232F4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EAA20D" w:rsidR="1E974B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Awaiting the </w:t>
      </w:r>
      <w:r w:rsidRPr="36EAA20D" w:rsidR="40A881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formation of a special subcommittee for the Course Merge Policy, highlighting the collaborative effort required for its successful exploration.</w:t>
      </w:r>
    </w:p>
    <w:p xmlns:wp14="http://schemas.microsoft.com/office/word/2010/wordml" w:rsidP="36EAA20D" wp14:paraId="452D2429" wp14:textId="77A2130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6EAA20D" wp14:paraId="18C5EED7" wp14:textId="74CFB138">
      <w:pPr>
        <w:pStyle w:val="Heading2"/>
        <w:keepNext w:val="1"/>
        <w:keepLines w:val="1"/>
        <w:spacing w:before="160" w:after="8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US"/>
        </w:rPr>
      </w:pPr>
      <w:r w:rsidRPr="36EAA20D" w:rsidR="716C0E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US"/>
        </w:rPr>
        <w:t>Item I</w:t>
      </w:r>
      <w:r w:rsidRPr="36EAA20D" w:rsidR="77F4881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US"/>
        </w:rPr>
        <w:t>V</w:t>
      </w:r>
      <w:r w:rsidRPr="36EAA20D" w:rsidR="716C0E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US"/>
        </w:rPr>
        <w:t>: Course Merge: Committee Update</w:t>
      </w:r>
    </w:p>
    <w:p xmlns:wp14="http://schemas.microsoft.com/office/word/2010/wordml" w:rsidP="36EAA20D" wp14:paraId="564D98AF" wp14:textId="1996A5B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EAA20D" w:rsidR="716C0E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Discussion:</w:t>
      </w:r>
      <w:r w:rsidRPr="36EAA20D" w:rsidR="716C0E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The committee discussed the formation of a special subcommittee for the Course Merge Policy, highlighting the collaborative effort required for its successful exploration.</w:t>
      </w:r>
    </w:p>
    <w:p xmlns:wp14="http://schemas.microsoft.com/office/word/2010/wordml" w:rsidP="36EAA20D" wp14:paraId="60F9F2BF" wp14:textId="47B7A427">
      <w:pPr>
        <w:pStyle w:val="Heading2"/>
        <w:keepNext w:val="1"/>
        <w:keepLines w:val="1"/>
        <w:spacing w:before="160" w:after="8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US"/>
        </w:rPr>
      </w:pPr>
    </w:p>
    <w:p xmlns:wp14="http://schemas.microsoft.com/office/word/2010/wordml" w:rsidP="36EAA20D" wp14:paraId="6AA66329" wp14:textId="384AFAAF">
      <w:pPr>
        <w:pStyle w:val="Heading2"/>
        <w:keepNext w:val="1"/>
        <w:keepLines w:val="1"/>
        <w:spacing w:before="160" w:after="8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US"/>
        </w:rPr>
      </w:pPr>
      <w:r w:rsidRPr="36EAA20D" w:rsidR="3582F91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US"/>
        </w:rPr>
        <w:t>Item V: Shared Governance Update</w:t>
      </w:r>
    </w:p>
    <w:p xmlns:wp14="http://schemas.microsoft.com/office/word/2010/wordml" w:rsidP="36EAA20D" wp14:paraId="55665267" wp14:textId="44714BB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EAA20D" w:rsidR="3582F91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Discussion:</w:t>
      </w:r>
      <w:r w:rsidRPr="36EAA20D" w:rsidR="3582F9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committee discussed</w:t>
      </w:r>
      <w:r w:rsidRPr="36EAA20D" w:rsidR="3582F9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6EAA20D" w:rsidR="31C932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progress toward</w:t>
      </w:r>
      <w:r w:rsidRPr="36EAA20D" w:rsidR="3582F9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6EAA20D" w:rsidR="17DBA6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shared</w:t>
      </w:r>
      <w:r w:rsidRPr="36EAA20D" w:rsidR="3582F9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governance </w:t>
      </w:r>
      <w:r w:rsidRPr="36EAA20D" w:rsidR="486673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the possible name change to Institutional Governance Committee (example) </w:t>
      </w:r>
      <w:r w:rsidRPr="36EAA20D" w:rsidR="3582F9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36EAA20D" w:rsidR="460DAB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request</w:t>
      </w:r>
      <w:r w:rsidRPr="36EAA20D" w:rsidR="44A22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ed a map or guide that informs on defining roles </w:t>
      </w:r>
      <w:r w:rsidRPr="36EAA20D" w:rsidR="5A56A4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between OLC</w:t>
      </w:r>
      <w:r w:rsidRPr="36EAA20D" w:rsidR="44A22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Union, Faculty Senate, </w:t>
      </w:r>
      <w:r w:rsidRPr="36EAA20D" w:rsidR="08F5E1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etc.</w:t>
      </w:r>
      <w:r w:rsidRPr="36EAA20D" w:rsidR="73B43E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xmlns:wp14="http://schemas.microsoft.com/office/word/2010/wordml" w:rsidP="36EAA20D" wp14:paraId="200EC921" wp14:textId="6CA66BA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6EAA20D" wp14:paraId="23FC6C6F" wp14:textId="2695F787">
      <w:pPr>
        <w:pStyle w:val="Heading2"/>
        <w:keepNext w:val="1"/>
        <w:keepLines w:val="1"/>
        <w:spacing w:before="160" w:after="8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US"/>
        </w:rPr>
      </w:pPr>
      <w:r w:rsidRPr="36EAA20D" w:rsidR="08F5E1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US"/>
        </w:rPr>
        <w:t>Item VI: Goals for 2024-2025 Academic Year</w:t>
      </w:r>
    </w:p>
    <w:p xmlns:wp14="http://schemas.microsoft.com/office/word/2010/wordml" w:rsidP="36EAA20D" wp14:paraId="74BF1821" wp14:textId="27C87BF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EAA20D" w:rsidR="08F5E1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Discussion:</w:t>
      </w:r>
      <w:r w:rsidRPr="36EAA20D" w:rsidR="08F5E1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committee </w:t>
      </w:r>
      <w:r w:rsidRPr="36EAA20D" w:rsidR="5342DF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agreed further discussion is needed on </w:t>
      </w:r>
      <w:r w:rsidRPr="36EAA20D" w:rsidR="5342DF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determining</w:t>
      </w:r>
      <w:r w:rsidRPr="36EAA20D" w:rsidR="5342DF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goals for</w:t>
      </w:r>
      <w:r w:rsidRPr="36EAA20D" w:rsidR="08F5E1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6EAA20D" w:rsidR="244039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2024-2025</w:t>
      </w:r>
      <w:r w:rsidRPr="36EAA20D" w:rsidR="08F5E1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6EAA20D" w:rsidR="0CD8D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The following are noted:</w:t>
      </w:r>
    </w:p>
    <w:p xmlns:wp14="http://schemas.microsoft.com/office/word/2010/wordml" w:rsidP="36EAA20D" wp14:paraId="3768B241" wp14:textId="2451E1A8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EAA20D" w:rsidR="0CD8D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Cap Resolution</w:t>
      </w:r>
    </w:p>
    <w:p xmlns:wp14="http://schemas.microsoft.com/office/word/2010/wordml" w:rsidP="36EAA20D" wp14:paraId="10B74331" wp14:textId="782BECA4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EAA20D" w:rsidR="0CD8D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Merge</w:t>
      </w:r>
      <w:r w:rsidRPr="36EAA20D" w:rsidR="17A8BE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</w:t>
      </w:r>
    </w:p>
    <w:p xmlns:wp14="http://schemas.microsoft.com/office/word/2010/wordml" w:rsidP="36EAA20D" wp14:paraId="67826595" wp14:textId="456ACB15">
      <w:pPr>
        <w:pStyle w:val="ListParagraph"/>
        <w:numPr>
          <w:ilvl w:val="1"/>
          <w:numId w:val="3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EAA20D" w:rsidR="5F3541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 all departments practice course merge</w:t>
      </w:r>
    </w:p>
    <w:p xmlns:wp14="http://schemas.microsoft.com/office/word/2010/wordml" w:rsidP="36EAA20D" wp14:paraId="04396249" wp14:textId="046A803B">
      <w:pPr>
        <w:pStyle w:val="ListParagraph"/>
        <w:numPr>
          <w:ilvl w:val="1"/>
          <w:numId w:val="3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EAA20D" w:rsidR="5F3541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Awaiting the subcommittee to a</w:t>
      </w:r>
      <w:r w:rsidRPr="36EAA20D" w:rsidR="17A8BE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ddress for the April President Council </w:t>
      </w:r>
    </w:p>
    <w:p xmlns:wp14="http://schemas.microsoft.com/office/word/2010/wordml" w:rsidP="36EAA20D" wp14:paraId="1E90245D" wp14:textId="7FC92D9F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EAA20D" w:rsidR="0CD8D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Hybrid </w:t>
      </w:r>
      <w:r w:rsidRPr="36EAA20D" w:rsidR="0E1FEF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36EAA20D" w:rsidR="0CD8D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olicy clarification</w:t>
      </w:r>
    </w:p>
    <w:p xmlns:wp14="http://schemas.microsoft.com/office/word/2010/wordml" w:rsidP="36EAA20D" wp14:paraId="009E9D23" wp14:textId="69E23079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EAA20D" w:rsidR="0CD8D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Assessment with Lauren Web</w:t>
      </w:r>
    </w:p>
    <w:p xmlns:wp14="http://schemas.microsoft.com/office/word/2010/wordml" w:rsidP="36EAA20D" wp14:paraId="11F470F0" wp14:textId="22ED88D2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EAA20D" w:rsidR="588658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Discussion </w:t>
      </w:r>
      <w:r w:rsidRPr="36EAA20D" w:rsidR="588658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surrounding</w:t>
      </w:r>
      <w:r w:rsidRPr="36EAA20D" w:rsidR="588658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developing </w:t>
      </w:r>
      <w:hyperlink r:id="R3b97695cba064980">
        <w:r w:rsidRPr="36EAA20D" w:rsidR="5886582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strategic plan</w:t>
        </w:r>
      </w:hyperlink>
      <w:r w:rsidRPr="36EAA20D" w:rsidR="588658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</w:t>
      </w:r>
      <w:hyperlink r:id="R917a83a703454e8e">
        <w:r w:rsidRPr="36EAA20D" w:rsidR="5886582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logic model</w:t>
        </w:r>
      </w:hyperlink>
      <w:r w:rsidRPr="36EAA20D" w:rsidR="588658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g</w:t>
      </w:r>
      <w:r w:rsidRPr="36EAA20D" w:rsidR="0CD8D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rowing the Online Learning options </w:t>
      </w:r>
      <w:r w:rsidRPr="36EAA20D" w:rsidR="47D9C7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includes</w:t>
      </w:r>
      <w:r w:rsidRPr="36EAA20D" w:rsidR="0CD8D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6EAA20D" w:rsidR="00140E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developing guidelines for </w:t>
      </w:r>
      <w:r w:rsidRPr="36EAA20D" w:rsidR="0CD8D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all modalities to include synchronous. </w:t>
      </w:r>
    </w:p>
    <w:p xmlns:wp14="http://schemas.microsoft.com/office/word/2010/wordml" w:rsidP="36EAA20D" wp14:paraId="45208A35" wp14:textId="68D31543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EAA20D" w:rsidR="211310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AI Certificate- Framework</w:t>
      </w:r>
    </w:p>
    <w:p xmlns:wp14="http://schemas.microsoft.com/office/word/2010/wordml" w:rsidP="36EAA20D" wp14:paraId="2512B134" wp14:textId="16DB90E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6EAA20D" wp14:paraId="2BE5740A" wp14:textId="19CCB441">
      <w:pPr>
        <w:pStyle w:val="Heading2"/>
        <w:keepNext w:val="1"/>
        <w:keepLines w:val="1"/>
        <w:spacing w:before="160" w:after="8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US"/>
        </w:rPr>
      </w:pPr>
      <w:r w:rsidRPr="36EAA20D" w:rsidR="373DBB2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US"/>
        </w:rPr>
        <w:t xml:space="preserve">Item VII: </w:t>
      </w:r>
      <w:r w:rsidRPr="36EAA20D" w:rsidR="649DDD4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US"/>
        </w:rPr>
        <w:t xml:space="preserve">Chair Status Update and </w:t>
      </w:r>
      <w:r w:rsidRPr="36EAA20D" w:rsidR="373DBB2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US"/>
        </w:rPr>
        <w:t>Adjourn</w:t>
      </w:r>
    </w:p>
    <w:p xmlns:wp14="http://schemas.microsoft.com/office/word/2010/wordml" w:rsidP="36EAA20D" wp14:paraId="7A3D1825" wp14:textId="45D36AB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EAA20D" w:rsidR="373DBB2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Discussion:</w:t>
      </w:r>
      <w:r w:rsidRPr="36EAA20D" w:rsidR="373DBB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chair discussed the need for support</w:t>
      </w:r>
      <w:r w:rsidRPr="36EAA20D" w:rsidR="5671C6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attending Faculty Senate in support of OLC.  The meeting adjourned at 1:05 pm.</w:t>
      </w:r>
    </w:p>
    <w:p xmlns:wp14="http://schemas.microsoft.com/office/word/2010/wordml" w:rsidP="36EAA20D" wp14:paraId="2C078E63" wp14:textId="5EEED85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05i5QbV4DWMRGl" int2:id="Dv3Yt7Rl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70abfd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7c79cb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c6d4f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9111DA"/>
    <w:rsid w:val="00140EA0"/>
    <w:rsid w:val="0708B38F"/>
    <w:rsid w:val="08635437"/>
    <w:rsid w:val="08F5E13D"/>
    <w:rsid w:val="0CD8DE6E"/>
    <w:rsid w:val="0E1FEF6D"/>
    <w:rsid w:val="11755904"/>
    <w:rsid w:val="135142F8"/>
    <w:rsid w:val="1360A4EF"/>
    <w:rsid w:val="151BF955"/>
    <w:rsid w:val="17A8BEE5"/>
    <w:rsid w:val="17DBA65D"/>
    <w:rsid w:val="1854E84A"/>
    <w:rsid w:val="1E974BC9"/>
    <w:rsid w:val="211310C4"/>
    <w:rsid w:val="2118B579"/>
    <w:rsid w:val="244039FC"/>
    <w:rsid w:val="267BC522"/>
    <w:rsid w:val="29648E9F"/>
    <w:rsid w:val="2A861171"/>
    <w:rsid w:val="2BCBC865"/>
    <w:rsid w:val="3095565A"/>
    <w:rsid w:val="3117CD28"/>
    <w:rsid w:val="31C9324C"/>
    <w:rsid w:val="328BA28C"/>
    <w:rsid w:val="32CA0E0A"/>
    <w:rsid w:val="341C0913"/>
    <w:rsid w:val="3582F919"/>
    <w:rsid w:val="36EAA20D"/>
    <w:rsid w:val="373DBB27"/>
    <w:rsid w:val="3E435153"/>
    <w:rsid w:val="40A881C4"/>
    <w:rsid w:val="44A224F9"/>
    <w:rsid w:val="460DABC5"/>
    <w:rsid w:val="4632C303"/>
    <w:rsid w:val="463687D4"/>
    <w:rsid w:val="47C6809F"/>
    <w:rsid w:val="47D9C784"/>
    <w:rsid w:val="486673C6"/>
    <w:rsid w:val="4A1F1A0E"/>
    <w:rsid w:val="4AFE0924"/>
    <w:rsid w:val="4E2BA305"/>
    <w:rsid w:val="4F56AD31"/>
    <w:rsid w:val="533E4F2F"/>
    <w:rsid w:val="5342DFB8"/>
    <w:rsid w:val="548B465C"/>
    <w:rsid w:val="56467DC6"/>
    <w:rsid w:val="5671C694"/>
    <w:rsid w:val="5886582D"/>
    <w:rsid w:val="59F7BCB5"/>
    <w:rsid w:val="5A56A44C"/>
    <w:rsid w:val="5A770365"/>
    <w:rsid w:val="5B4E57FC"/>
    <w:rsid w:val="5E7D7A67"/>
    <w:rsid w:val="5F354130"/>
    <w:rsid w:val="5F7FEEAE"/>
    <w:rsid w:val="620A83F6"/>
    <w:rsid w:val="649DDD45"/>
    <w:rsid w:val="653A3EDB"/>
    <w:rsid w:val="66687B14"/>
    <w:rsid w:val="66DCE60F"/>
    <w:rsid w:val="68CEEC82"/>
    <w:rsid w:val="6AE1069B"/>
    <w:rsid w:val="6C9111DA"/>
    <w:rsid w:val="706BDBC8"/>
    <w:rsid w:val="706C8DC4"/>
    <w:rsid w:val="715A2A1B"/>
    <w:rsid w:val="716C0EB5"/>
    <w:rsid w:val="736FAD22"/>
    <w:rsid w:val="73B43E0B"/>
    <w:rsid w:val="77CB6FBE"/>
    <w:rsid w:val="77F48810"/>
    <w:rsid w:val="79777F2E"/>
    <w:rsid w:val="7DE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E6493"/>
  <w15:chartTrackingRefBased/>
  <w15:docId w15:val="{5AD001DC-DE7A-43A9-86F4-C96EE288D0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normaltextrun" w:customStyle="true">
    <w:uiPriority w:val="1"/>
    <w:name w:val="normaltextrun"/>
    <w:basedOn w:val="DefaultParagraphFont"/>
    <w:rsid w:val="36EAA20D"/>
    <w:rPr>
      <w:rFonts w:ascii="Calibri" w:hAnsi="Calibri" w:eastAsia="游明朝" w:cs="Arial" w:asciiTheme="minorAscii" w:hAnsiTheme="minorAscii" w:eastAsiaTheme="minorEastAsia" w:cstheme="minorBidi"/>
      <w:sz w:val="24"/>
      <w:szCs w:val="24"/>
    </w:rPr>
  </w:style>
  <w:style w:type="character" w:styleId="tabchar" w:customStyle="true">
    <w:uiPriority w:val="1"/>
    <w:name w:val="tabchar"/>
    <w:basedOn w:val="DefaultParagraphFont"/>
    <w:rsid w:val="36EAA20D"/>
    <w:rPr>
      <w:rFonts w:ascii="Calibri" w:hAnsi="Calibri" w:eastAsia="游明朝" w:cs="Arial" w:asciiTheme="minorAscii" w:hAnsiTheme="minorAscii" w:eastAsiaTheme="minorEastAsia" w:cstheme="minorBidi"/>
      <w:sz w:val="24"/>
      <w:szCs w:val="24"/>
    </w:rPr>
  </w:style>
  <w:style w:type="character" w:styleId="eop" w:customStyle="true">
    <w:uiPriority w:val="1"/>
    <w:name w:val="eop"/>
    <w:basedOn w:val="DefaultParagraphFont"/>
    <w:rsid w:val="36EAA20D"/>
    <w:rPr>
      <w:rFonts w:ascii="Calibri" w:hAnsi="Calibri" w:eastAsia="游明朝" w:cs="Arial" w:asciiTheme="minorAscii" w:hAnsiTheme="minorAscii" w:eastAsiaTheme="minorEastAsia" w:cstheme="minorBidi"/>
      <w:sz w:val="24"/>
      <w:szCs w:val="24"/>
    </w:rPr>
  </w:style>
  <w:style w:type="paragraph" w:styleId="paragraph" w:customStyle="true">
    <w:uiPriority w:val="1"/>
    <w:name w:val="paragraph"/>
    <w:basedOn w:val="Normal"/>
    <w:rsid w:val="36EAA20D"/>
    <w:rPr>
      <w:rFonts w:ascii="Times New Roman" w:hAnsi="Times New Roman" w:eastAsia="Times New Roman" w:cs="Times New Roman" w:asciiTheme="minorAscii" w:hAnsiTheme="minorAscii" w:eastAsiaTheme="minorEastAsia" w:cstheme="minorBidi"/>
      <w:color w:val="auto"/>
      <w:sz w:val="24"/>
      <w:szCs w:val="24"/>
      <w:lang w:val="en-US" w:eastAsia="en-US"/>
    </w:rPr>
    <w:pPr>
      <w:spacing w:beforeAutospacing="on" w:after="160" w:afterAutospacing="on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b985d51b4ac4c1d" /><Relationship Type="http://schemas.openxmlformats.org/officeDocument/2006/relationships/image" Target="/media/image2.png" Id="R3609dadac96a4dae" /><Relationship Type="http://schemas.openxmlformats.org/officeDocument/2006/relationships/hyperlink" Target="https://ctb.ku.edu/en/developing-strategic-and-action-plans" TargetMode="External" Id="R3b97695cba064980" /><Relationship Type="http://schemas.openxmlformats.org/officeDocument/2006/relationships/hyperlink" Target="https://ctb.ku.edu/en/table-of-contents/overview/models-for-community-health-and-development/logic-model-development/main" TargetMode="External" Id="R917a83a703454e8e" /><Relationship Type="http://schemas.microsoft.com/office/2020/10/relationships/intelligence" Target="intelligence2.xml" Id="R991987492f6b450c" /><Relationship Type="http://schemas.openxmlformats.org/officeDocument/2006/relationships/numbering" Target="numbering.xml" Id="R18dac384873f44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2024-10-28T20:33:37.3663137Z</dcterms:created>
  <dcterms:modified xsi:type="dcterms:W3CDTF">2024-10-28T21:36:49.6375631Z</dcterms:modified>
  <dc:creator>Morgan, Inglish</dc:creator>
  <lastModifiedBy>Morgan, Inglish</lastModifiedBy>
</coreProperties>
</file>